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3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center"/>
        <w:tblInd w:w="0" w:type="dxa"/>
        <w:tblBorders/>
        <w:tblCellMar>
          <w:top w:w="135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8504"/>
      </w:tblGrid>
      <w:tr>
        <w:trPr/>
        <w:tc>
          <w:tcPr>
            <w:tcW w:w="8504" w:type="dxa"/>
            <w:tcBorders/>
            <w:shd w:color="auto" w:fill="FFFFFF" w:val="clear"/>
          </w:tcPr>
          <w:tbl>
            <w:tblPr>
              <w:tblW w:w="5000" w:type="pct"/>
              <w:jc w:val="left"/>
              <w:tblInd w:w="270" w:type="dxa"/>
              <w:tblBorders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 w:noVBand="1" w:noHBand="0" w:lastColumn="0" w:firstColumn="1" w:lastRow="0" w:firstRow="1"/>
            </w:tblPr>
            <w:tblGrid>
              <w:gridCol w:w="8504"/>
            </w:tblGrid>
            <w:tr>
              <w:trPr/>
              <w:tc>
                <w:tcPr>
                  <w:tcW w:w="8504" w:type="dxa"/>
                  <w:tcBorders/>
                  <w:shd w:fill="auto" w:val="clear"/>
                </w:tcPr>
                <w:tbl>
                  <w:tblPr>
                    <w:tblpPr w:bottomFromText="0" w:horzAnchor="text" w:leftFromText="45" w:rightFromText="45" w:tblpX="0" w:tblpY="0" w:topFromText="0" w:vertAnchor="text"/>
                    <w:tblW w:w="5000" w:type="pct"/>
                    <w:jc w:val="left"/>
                    <w:tblInd w:w="135" w:type="dxa"/>
                    <w:tblBorders/>
                    <w:tblCellMar>
                      <w:top w:w="0" w:type="dxa"/>
                      <w:left w:w="135" w:type="dxa"/>
                      <w:bottom w:w="0" w:type="dxa"/>
                      <w:right w:w="135" w:type="dxa"/>
                    </w:tblCellMar>
                    <w:tblLook w:val="04a0" w:noVBand="1" w:noHBand="0" w:firstRow="1" w:lastRow="0" w:firstColumn="1" w:lastColumn="0"/>
                  </w:tblPr>
                  <w:tblGrid>
                    <w:gridCol w:w="8234"/>
                  </w:tblGrid>
                  <w:tr>
                    <w:trPr/>
                    <w:tc>
                      <w:tcPr>
                        <w:tcW w:w="8234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jc w:val="center"/>
                          <w:rPr>
                            <w:b/>
                            <w:b/>
                            <w:u w:val="single"/>
                          </w:rPr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135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8504"/>
            </w:tblGrid>
            <w:tr>
              <w:trPr/>
              <w:tc>
                <w:tcPr>
                  <w:tcW w:w="8504" w:type="dxa"/>
                  <w:tcBorders/>
                  <w:shd w:fill="auto" w:val="clear"/>
                </w:tcPr>
                <w:tbl>
                  <w:tblPr>
                    <w:tblpPr w:bottomFromText="0" w:horzAnchor="text" w:leftFromText="45" w:rightFromText="45" w:tblpX="0" w:tblpY="0" w:topFromText="0" w:vertAnchor="text"/>
                    <w:tblW w:w="5000" w:type="pct"/>
                    <w:jc w:val="left"/>
                    <w:tblInd w:w="0" w:type="dxa"/>
                    <w:tblBorders/>
                    <w:tblCellMar>
                      <w:top w:w="0" w:type="dxa"/>
                      <w:left w:w="270" w:type="dxa"/>
                      <w:bottom w:w="135" w:type="dxa"/>
                      <w:right w:w="270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8504"/>
                  </w:tblGrid>
                  <w:tr>
                    <w:trPr/>
                    <w:tc>
                      <w:tcPr>
                        <w:tcW w:w="8504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lineRule="auto" w:line="360"/>
                          <w:rPr/>
                        </w:pPr>
                        <w:r>
                          <w:rPr>
                            <w:rStyle w:val="Destacado"/>
                            <w:rFonts w:cs="Helvetica" w:ascii="Helvetica" w:hAnsi="Helvetica"/>
                            <w:b/>
                            <w:bCs/>
                            <w:color w:val="202020"/>
                            <w:sz w:val="44"/>
                            <w:szCs w:val="44"/>
                          </w:rPr>
                          <w:t xml:space="preserve">Fordlandia, </w:t>
                        </w:r>
                        <w:r>
                          <w:rPr>
                            <w:rStyle w:val="Strong"/>
                            <w:rFonts w:cs="Helvetica" w:ascii="Helvetica" w:hAnsi="Helvetica"/>
                            <w:color w:val="202020"/>
                            <w:sz w:val="44"/>
                            <w:szCs w:val="44"/>
                          </w:rPr>
                          <w:t>una creación de Lucía Lacarra y Matthew Golding inspirada en el confinamient</w:t>
                        </w:r>
                        <w:r>
                          <w:rPr>
                            <w:rStyle w:val="Destacado"/>
                            <w:rFonts w:cs="Helvetica" w:ascii="Helvetica" w:hAnsi="Helvetica"/>
                            <w:b/>
                            <w:bCs/>
                            <w:color w:val="202020"/>
                            <w:sz w:val="44"/>
                            <w:szCs w:val="44"/>
                          </w:rPr>
                          <w:t>o.</w:t>
                        </w:r>
                        <w:r>
                          <w:rPr>
                            <w:rStyle w:val="Strong"/>
                            <w:rFonts w:cs="Helvetica" w:ascii="Helvetica" w:hAnsi="Helvetica"/>
                            <w:color w:val="202020"/>
                            <w:sz w:val="44"/>
                            <w:szCs w:val="44"/>
                          </w:rPr>
                          <w:t xml:space="preserve"> </w:t>
                        </w:r>
                        <w:r>
                          <w:rPr>
                            <w:rFonts w:cs="Helvetica" w:ascii="Helvetica" w:hAnsi="Helvetica"/>
                            <w:color w:val="202020"/>
                          </w:rPr>
                          <w:br/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  <w:tr>
        <w:trPr/>
        <w:tc>
          <w:tcPr>
            <w:tcW w:w="8504" w:type="dxa"/>
            <w:tcBorders>
              <w:top w:val="single" w:sz="12" w:space="0" w:color="EAEAEA"/>
              <w:bottom w:val="single" w:sz="12" w:space="0" w:color="EAEAEA"/>
              <w:insideH w:val="single" w:sz="12" w:space="0" w:color="EAEAEA"/>
            </w:tcBorders>
            <w:shd w:color="auto" w:fill="FFFFFF" w:val="clear"/>
            <w:tcMar>
              <w:top w:w="0" w:type="dxa"/>
              <w:bottom w:w="135" w:type="dxa"/>
            </w:tcMar>
          </w:tcPr>
          <w:tbl>
            <w:tblPr>
              <w:tblW w:w="5000" w:type="pct"/>
              <w:jc w:val="left"/>
              <w:tblInd w:w="0" w:type="dxa"/>
              <w:tblBorders/>
              <w:tblCellMar>
                <w:top w:w="135" w:type="dxa"/>
                <w:left w:w="135" w:type="dxa"/>
                <w:bottom w:w="135" w:type="dxa"/>
                <w:right w:w="135" w:type="dxa"/>
              </w:tblCellMar>
              <w:tblLook w:val="04a0" w:noVBand="1" w:noHBand="0" w:lastColumn="0" w:firstColumn="1" w:lastRow="0" w:firstRow="1"/>
            </w:tblPr>
            <w:tblGrid>
              <w:gridCol w:w="8504"/>
            </w:tblGrid>
            <w:tr>
              <w:trPr/>
              <w:tc>
                <w:tcPr>
                  <w:tcW w:w="8504" w:type="dxa"/>
                  <w:tcBorders/>
                  <w:shd w:fill="auto" w:val="clear"/>
                </w:tcPr>
                <w:tbl>
                  <w:tblPr>
                    <w:tblpPr w:bottomFromText="0" w:horzAnchor="text" w:leftFromText="45" w:rightFromText="45" w:tblpX="0" w:tblpY="0" w:topFromText="0" w:vertAnchor="text"/>
                    <w:tblW w:w="5000" w:type="pct"/>
                    <w:jc w:val="left"/>
                    <w:tblInd w:w="0" w:type="dxa"/>
                    <w:tblBorders/>
                    <w:tblCellMar>
                      <w:top w:w="0" w:type="dxa"/>
                      <w:left w:w="135" w:type="dxa"/>
                      <w:bottom w:w="0" w:type="dxa"/>
                      <w:right w:w="135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8234"/>
                  </w:tblGrid>
                  <w:tr>
                    <w:trPr/>
                    <w:tc>
                      <w:tcPr>
                        <w:tcW w:w="8234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135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8504"/>
            </w:tblGrid>
            <w:tr>
              <w:trPr/>
              <w:tc>
                <w:tcPr>
                  <w:tcW w:w="8504" w:type="dxa"/>
                  <w:tcBorders/>
                  <w:shd w:fill="auto" w:val="clear"/>
                </w:tcPr>
                <w:tbl>
                  <w:tblPr>
                    <w:tblpPr w:bottomFromText="0" w:horzAnchor="text" w:leftFromText="45" w:rightFromText="45" w:tblpX="0" w:tblpY="0" w:topFromText="0" w:vertAnchor="text"/>
                    <w:tblW w:w="5000" w:type="pct"/>
                    <w:jc w:val="left"/>
                    <w:tblInd w:w="0" w:type="dxa"/>
                    <w:tblBorders/>
                    <w:tblCellMar>
                      <w:top w:w="0" w:type="dxa"/>
                      <w:left w:w="270" w:type="dxa"/>
                      <w:bottom w:w="135" w:type="dxa"/>
                      <w:right w:w="270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8504"/>
                  </w:tblGrid>
                  <w:tr>
                    <w:trPr/>
                    <w:tc>
                      <w:tcPr>
                        <w:tcW w:w="8504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lineRule="auto" w:line="360"/>
                          <w:rPr>
                            <w:rStyle w:val="Destacado"/>
                            <w:rFonts w:ascii="Helvetica Neue" w:hAnsi="Helvetica Neue"/>
                            <w:b/>
                            <w:b/>
                            <w:bCs/>
                            <w:color w:val="202020"/>
                            <w:sz w:val="30"/>
                            <w:szCs w:val="30"/>
                          </w:rPr>
                        </w:pP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  <w:sz w:val="30"/>
                            <w:szCs w:val="30"/>
                          </w:rPr>
                          <w:t xml:space="preserve">Los días 28 y 29 de abril, coincidiendo con el Día Internacional de la Danza, se programará en el Teatro Principal de Zaragoza: </w:t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  <w:sz w:val="30"/>
                            <w:szCs w:val="30"/>
                          </w:rPr>
                          <w:t xml:space="preserve">Fordlandia. </w:t>
                        </w:r>
                      </w:p>
                      <w:p>
                        <w:pPr>
                          <w:pStyle w:val="Normal"/>
                          <w:spacing w:lineRule="auto" w:line="360"/>
                          <w:rPr/>
                        </w:pP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  <w:sz w:val="30"/>
                            <w:szCs w:val="30"/>
                          </w:rPr>
                          <w:br/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  <w:sz w:val="30"/>
                            <w:szCs w:val="30"/>
                          </w:rPr>
                          <w:t xml:space="preserve">Fordlandia </w:t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  <w:sz w:val="30"/>
                            <w:szCs w:val="30"/>
                          </w:rPr>
                          <w:t>es una creación de la Premio Nacional de Danza Lucía Lacarra y el bailarín canadiense Matthew Golding, que se inspira en el periodo de confinamiento y tiene música de Jóhann Johansson o Chopin.</w:t>
                        </w:r>
                        <w:r>
                          <w:rPr>
                            <w:rFonts w:cs="Helvetica" w:ascii="Helvetica" w:hAnsi="Helvetica"/>
                            <w:color w:val="202020"/>
                          </w:rPr>
                          <w:br/>
                        </w:r>
                      </w:p>
                      <w:p>
                        <w:pPr>
                          <w:pStyle w:val="Normal"/>
                          <w:shd w:val="clear" w:color="auto" w:fill="FAFAFA"/>
                          <w:spacing w:lineRule="auto" w:line="360"/>
                          <w:jc w:val="center"/>
                          <w:rPr>
                            <w:rFonts w:ascii="Helvetica" w:hAnsi="Helvetica" w:cs="Helvetica"/>
                            <w:color w:val="202020"/>
                          </w:rPr>
                        </w:pP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  <w:sz w:val="30"/>
                            <w:szCs w:val="30"/>
                          </w:rPr>
                          <w:t>Lucía Lacarra "sigue siendo una bailarina de enorme sensibilidad, sofisticados registros y gran lirismo". Omar Khan, Susy Q.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i/>
                            <w:iCs/>
                            <w:color w:val="202020"/>
                            <w:sz w:val="30"/>
                            <w:szCs w:val="30"/>
                          </w:rPr>
                          <w:br/>
                          <w:br/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  <w:sz w:val="30"/>
                            <w:szCs w:val="30"/>
                          </w:rPr>
                          <w:t>"</w:t>
                        </w:r>
                        <w:r>
                          <w:rPr>
                            <w:rStyle w:val="Xm4pcapitular"/>
                            <w:rFonts w:ascii="Helvetica Neue" w:hAnsi="Helvetica Neue"/>
                            <w:b/>
                            <w:bCs/>
                            <w:i/>
                            <w:iCs/>
                            <w:color w:val="202020"/>
                            <w:sz w:val="30"/>
                            <w:szCs w:val="30"/>
                          </w:rPr>
                          <w:t>P</w:t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  <w:sz w:val="30"/>
                            <w:szCs w:val="30"/>
                          </w:rPr>
                          <w:t>ensamos sinceramente que la sesión de danza que presentan Lucía Lacarra y Matthew Golding es uno de los más bellos y conmovedores espectáculos que vayan a existir en el año que se inicia". José Catalán Deus, Periodista Digital.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i/>
                            <w:iCs/>
                            <w:color w:val="202020"/>
                            <w:sz w:val="30"/>
                            <w:szCs w:val="30"/>
                          </w:rPr>
                          <w:br/>
                          <w:br/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  <w:sz w:val="30"/>
                            <w:szCs w:val="30"/>
                          </w:rPr>
                          <w:t xml:space="preserve">"La velada de inspiración utópica con Lucía Lacarra y Matthew Golding explota al máximo las posibilidades creativas y técnicas del teatro". Eter. 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135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8504"/>
            </w:tblGrid>
            <w:tr>
              <w:trPr/>
              <w:tc>
                <w:tcPr>
                  <w:tcW w:w="8504" w:type="dxa"/>
                  <w:tcBorders/>
                  <w:shd w:fill="auto" w:val="clear"/>
                </w:tcPr>
                <w:tbl>
                  <w:tblPr>
                    <w:tblpPr w:bottomFromText="0" w:horzAnchor="text" w:leftFromText="45" w:rightFromText="45" w:tblpX="0" w:tblpY="0" w:topFromText="0" w:vertAnchor="text"/>
                    <w:tblW w:w="5000" w:type="pct"/>
                    <w:jc w:val="left"/>
                    <w:tblInd w:w="0" w:type="dxa"/>
                    <w:tblBorders/>
                    <w:tblCellMar>
                      <w:top w:w="0" w:type="dxa"/>
                      <w:left w:w="270" w:type="dxa"/>
                      <w:bottom w:w="135" w:type="dxa"/>
                      <w:right w:w="270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8504"/>
                  </w:tblGrid>
                  <w:tr>
                    <w:trPr/>
                    <w:tc>
                      <w:tcPr>
                        <w:tcW w:w="8504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8504" w:type="dxa"/>
                  <w:tcBorders/>
                  <w:shd w:fill="auto" w:val="clear"/>
                </w:tcPr>
                <w:tbl>
                  <w:tblPr>
                    <w:tblpPr w:bottomFromText="0" w:horzAnchor="text" w:leftFromText="45" w:rightFromText="45" w:tblpX="0" w:tblpY="0" w:topFromText="0" w:vertAnchor="text"/>
                    <w:tblW w:w="5000" w:type="pct"/>
                    <w:jc w:val="left"/>
                    <w:tblInd w:w="0" w:type="dxa"/>
                    <w:tblBorders/>
                    <w:tblCellMar>
                      <w:top w:w="0" w:type="dxa"/>
                      <w:left w:w="270" w:type="dxa"/>
                      <w:bottom w:w="135" w:type="dxa"/>
                      <w:right w:w="270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8504"/>
                  </w:tblGrid>
                  <w:tr>
                    <w:trPr/>
                    <w:tc>
                      <w:tcPr>
                        <w:tcW w:w="8504" w:type="dxa"/>
                        <w:tcBorders/>
                        <w:shd w:fill="auto" w:val="clear"/>
                      </w:tcPr>
                      <w:p>
                        <w:pPr>
                          <w:pStyle w:val="Normal"/>
                          <w:spacing w:lineRule="auto" w:line="360"/>
                          <w:rPr/>
                        </w:pPr>
                        <w:r>
                          <w:rPr>
                            <w:rStyle w:val="Destacado"/>
                            <w:rFonts w:ascii="Helvetica Neue" w:hAnsi="Helvetica Neue"/>
                            <w:color w:val="202020"/>
                          </w:rPr>
                          <w:t xml:space="preserve">Fordlandia </w:t>
                        </w:r>
                        <w:r>
                          <w:rPr>
                            <w:rFonts w:ascii="Helvetica Neue" w:hAnsi="Helvetica Neue"/>
                            <w:color w:val="202020"/>
                          </w:rPr>
                          <w:t xml:space="preserve">se ha inspirado en el “encierro vital”, según explican sus creadores, y mezcla danza, música y arte visual para invocar la </w:t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esperanza</w:t>
                        </w:r>
                        <w:r>
                          <w:rPr>
                            <w:rFonts w:ascii="Helvetica Neue" w:hAnsi="Helvetica Neue"/>
                            <w:color w:val="202020"/>
                          </w:rPr>
                          <w:t>: “en una época que también es difícil para la danza, queremos soñar con tiempos mejores. Queremos ver una luz al final del túnel y esperamos que la distancia que tenemos que caminar sea temporal”, pero “el amor que sentimos sea permanente”, añaden. La propuesta hará “sentir y evadirse al público”, y, en ella, “cada uno tiene que decidir por sí mismo si debe prestar atención a la realidad o al sueño, al desencanto o la esperanza”.</w:t>
                          <w:br/>
                          <w:br/>
                          <w:t>Cuatro coreógrafos (</w:t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Anna Hop, Yuri Possokhov, Juanjo Arques y Christopher Wheeldon</w:t>
                        </w:r>
                        <w:r>
                          <w:rPr>
                            <w:rFonts w:ascii="Helvetica Neue" w:hAnsi="Helvetica Neue"/>
                            <w:color w:val="202020"/>
                          </w:rPr>
                          <w:t xml:space="preserve">) fiman las piezas de este montaje donde la utopía y la idea de reencuentro son protagonistas, y que explota al máximo las posibilidades creativas y técnicas del teatro, fusionando cine, danza escénica, luz y música. Así, las coreografías se entrelazan por medio de cortos y proyecciones, y la narración refleja las formas como nos relacionamos y, a veces, nos vemos obligados a separarnos. La obra combina músicas de </w:t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Chopin o</w:t>
                        </w:r>
                        <w:r>
                          <w:rPr>
                            <w:rFonts w:ascii="Helvetica Neue" w:hAnsi="Helvetica Neue"/>
                            <w:color w:val="202020"/>
                          </w:rPr>
                          <w:t xml:space="preserve"> </w:t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J. Johannsson.</w:t>
                        </w:r>
                      </w:p>
                      <w:p>
                        <w:pPr>
                          <w:pStyle w:val="Normal"/>
                          <w:spacing w:lineRule="auto" w:line="360"/>
                          <w:rPr/>
                        </w:pPr>
                        <w:r>
                          <w:rPr>
                            <w:rFonts w:ascii="Helvetica Neue" w:hAnsi="Helvetica Neue"/>
                            <w:color w:val="202020"/>
                          </w:rPr>
                          <w:br/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Sobre Lucía Lacarra y Matthew Golding</w:t>
                        </w:r>
                        <w:r>
                          <w:rPr>
                            <w:rFonts w:ascii="Helvetica Neue" w:hAnsi="Helvetica Neue"/>
                            <w:color w:val="202020"/>
                          </w:rPr>
                          <w:br/>
                          <w:br/>
                          <w:t xml:space="preserve">Lucía Lacarra ha sido bailarina principal del Bayerisches Staatsballett (Ballet de la Ópera Estatal de Baviera) y ha colaborado con el Roland Petit e interpretado papeles protagonistas en ballets de John Neumeier, John Cranko y Kenneth MacMillan. Su repertorio abarca a Marius Petipa, Jerome Robbins o Christopher Wheeldon. Recibió el Premio Benois de la Danse y fue nombrada Bailarina de la Década en 2011, en la Gala de las Estrellas del Ballet Mundial en </w:t>
                        </w:r>
                        <w:hyperlink r:id="rId2">
                          <w:r>
                            <w:rPr>
                              <w:rStyle w:val="EnlacedeInternet"/>
                              <w:rFonts w:ascii="Helvetica Neue" w:hAnsi="Helvetica Neue"/>
                              <w:color w:val="007C89"/>
                            </w:rPr>
                            <w:t>San Petersburgo</w:t>
                          </w:r>
                        </w:hyperlink>
                        <w:r>
                          <w:rPr>
                            <w:rFonts w:ascii="Helvetica Neue" w:hAnsi="Helvetica Neue"/>
                            <w:color w:val="202020"/>
                          </w:rPr>
                          <w:t>. Fue directora artística en la compañía y de la escuela de ballet de Víctor Ullate, y en 2015 ganó el Premio Nacional de Danza.</w:t>
                          <w:br/>
                          <w:br/>
                          <w:t>Matthew Golding, nacido en Canadá, estudió en Estados Unidos y en la Royal Ballet School de Londres. Como bailarín estuvo particularmente influenciado por el Het Nationale Ballet en Amsterdam, donde a Ted Brandson todavía le encanta contratarlo como estrella invitada.</w:t>
                          <w:br/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Programa</w:t>
                        </w:r>
                        <w:r>
                          <w:rPr>
                            <w:rFonts w:ascii="Helvetica Neue" w:hAnsi="Helvetica Neue"/>
                            <w:color w:val="202020"/>
                          </w:rPr>
                          <w:br/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 xml:space="preserve">• </w:t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t>STILLNESS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Chor: Anna Hop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Music: F. Chopin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•</w:t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t xml:space="preserve"> CLOSE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Chor: Anna Hop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Music: F. Chopin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 xml:space="preserve">• </w:t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t>SNOW STORM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Chor: Yuri Possokhov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Music: G. Sviridov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 xml:space="preserve">• </w:t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t>FORDLANDIA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Chor: Juanjo Arques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Music: J. Johannsson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 xml:space="preserve">• </w:t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t>PILE OF DUST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Chor: Juanjo Arques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Music: J. Johannsson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 xml:space="preserve">• </w:t>
                        </w:r>
                        <w:r>
                          <w:rPr>
                            <w:rStyle w:val="Destacado"/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t>AFTER THE RAIN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Chor: Christopher Wheeldon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Style w:val="Strong"/>
                            <w:rFonts w:ascii="Helvetica Neue" w:hAnsi="Helvetica Neue"/>
                            <w:color w:val="202020"/>
                          </w:rPr>
                          <w:t>Music: A. Part</w:t>
                        </w:r>
                        <w:r>
                          <w:rPr>
                            <w:rFonts w:ascii="Helvetica Neue" w:hAnsi="Helvetica Neue"/>
                            <w:b/>
                            <w:bCs/>
                            <w:color w:val="202020"/>
                          </w:rPr>
                          <w:br/>
                        </w:r>
                        <w:r>
                          <w:rPr>
                            <w:rFonts w:cs="Helvetica" w:ascii="Helvetica" w:hAnsi="Helvetica"/>
                            <w:color w:val="202020"/>
                          </w:rPr>
                          <w:br/>
                        </w:r>
                        <w:hyperlink r:id="rId3">
                          <w:r>
                            <w:rPr>
                              <w:rStyle w:val="Strong"/>
                              <w:rFonts w:cs="Helvetica" w:ascii="Helvetica" w:hAnsi="Helvetica"/>
                              <w:color w:val="202020"/>
                            </w:rPr>
                            <w:t>https://www.youtube.com/watch?v=3VGBDWAtZ9c</w:t>
                          </w:r>
                        </w:hyperlink>
                      </w:p>
                      <w:p>
                        <w:pPr>
                          <w:pStyle w:val="Normal"/>
                          <w:spacing w:lineRule="auto" w:line="360"/>
                          <w:rPr>
                            <w:rStyle w:val="Strong"/>
                            <w:rFonts w:ascii="Helvetica" w:hAnsi="Helvetica" w:cs="Helvetica"/>
                            <w:b/>
                            <w:b/>
                            <w:bCs/>
                            <w:color w:val="202020"/>
                          </w:rPr>
                        </w:pPr>
                        <w:r>
                          <w:rPr>
                            <w:rFonts w:cs="Helvetica" w:ascii="Helvetica" w:hAnsi="Helvetica"/>
                            <w:b/>
                            <w:bCs/>
                            <w:color w:val="202020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eastAsia="Times New Roman"/>
                      <w:sz w:val="20"/>
                      <w:szCs w:val="20"/>
                    </w:rPr>
                  </w:pPr>
                  <w:bookmarkStart w:id="0" w:name="_GoBack"/>
                  <w:bookmarkStart w:id="1" w:name="_GoBack"/>
                  <w:bookmarkEnd w:id="1"/>
                  <w:r>
                    <w:rPr>
                      <w:rFonts w:eastAsia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  <w:tbl>
            <w:tblPr>
              <w:tblW w:w="5000" w:type="pct"/>
              <w:jc w:val="left"/>
              <w:tblInd w:w="0" w:type="dxa"/>
              <w:tblBorders/>
              <w:tblCellMar>
                <w:top w:w="135" w:type="dxa"/>
                <w:left w:w="270" w:type="dxa"/>
                <w:bottom w:w="135" w:type="dxa"/>
                <w:right w:w="270" w:type="dxa"/>
              </w:tblCellMar>
              <w:tblLook w:val="04a0" w:noVBand="1" w:noHBand="0" w:lastColumn="0" w:firstColumn="1" w:lastRow="0" w:firstRow="1"/>
            </w:tblPr>
            <w:tblGrid>
              <w:gridCol w:w="8504"/>
            </w:tblGrid>
            <w:tr>
              <w:trPr/>
              <w:tc>
                <w:tcPr>
                  <w:tcW w:w="8504" w:type="dxa"/>
                  <w:tcBorders/>
                  <w:shd w:fill="auto" w:val="clear"/>
                </w:tcPr>
                <w:tbl>
                  <w:tblPr>
                    <w:tblpPr w:bottomFromText="0" w:horzAnchor="text" w:leftFromText="45" w:rightFromText="45" w:tblpX="0" w:tblpXSpec="right" w:tblpY="0" w:tblpYSpec="center" w:topFromText="0" w:vertAnchor="text"/>
                    <w:tblW w:w="5000" w:type="pct"/>
                    <w:jc w:val="right"/>
                    <w:tblInd w:w="0" w:type="dxa"/>
                    <w:tblBorders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a0" w:noVBand="1" w:noHBand="0" w:lastColumn="0" w:firstColumn="1" w:lastRow="0" w:firstRow="1"/>
                  </w:tblPr>
                  <w:tblGrid>
                    <w:gridCol w:w="7964"/>
                  </w:tblGrid>
                  <w:tr>
                    <w:trPr/>
                    <w:tc>
                      <w:tcPr>
                        <w:tcW w:w="7964" w:type="dxa"/>
                        <w:tcBorders/>
                        <w:shd w:color="auto" w:fill="404040" w:val="clear"/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  <w:tr>
                    <w:trPr/>
                    <w:tc>
                      <w:tcPr>
                        <w:tcW w:w="7964" w:type="dxa"/>
                        <w:tcBorders/>
                        <w:shd w:color="auto" w:fill="404040" w:val="clear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</w:tcPr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eastAsia="Times New Roman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Helvetica Neue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7b8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rsid w:val="003b7b8c"/>
    <w:rPr>
      <w:color w:val="0000FF"/>
      <w:u w:val="single"/>
    </w:rPr>
  </w:style>
  <w:style w:type="character" w:styleId="Xm4pcapitular" w:customStyle="1">
    <w:name w:val="x_m4p-capitular"/>
    <w:basedOn w:val="DefaultParagraphFont"/>
    <w:qFormat/>
    <w:rsid w:val="003b7b8c"/>
    <w:rPr/>
  </w:style>
  <w:style w:type="character" w:styleId="Strong">
    <w:name w:val="Strong"/>
    <w:basedOn w:val="DefaultParagraphFont"/>
    <w:uiPriority w:val="22"/>
    <w:qFormat/>
    <w:rsid w:val="003b7b8c"/>
    <w:rPr>
      <w:b/>
      <w:bCs/>
    </w:rPr>
  </w:style>
  <w:style w:type="character" w:styleId="Destacado">
    <w:name w:val="Destacado"/>
    <w:basedOn w:val="DefaultParagraphFont"/>
    <w:uiPriority w:val="20"/>
    <w:qFormat/>
    <w:rsid w:val="003b7b8c"/>
    <w:rPr>
      <w:i/>
      <w:i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s.wikipedia.org/wiki/San_Petersburgo" TargetMode="External"/><Relationship Id="rId3" Type="http://schemas.openxmlformats.org/officeDocument/2006/relationships/hyperlink" Target="https://www.youtube.com/watch?v=3VGBDWAtZ9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1B2B3492C6EE4DBB4F0FE5D70E95B6" ma:contentTypeVersion="9" ma:contentTypeDescription="Crear nuevo documento." ma:contentTypeScope="" ma:versionID="aa09041e8fbdade75b7ef59523f3f02d">
  <xsd:schema xmlns:xsd="http://www.w3.org/2001/XMLSchema" xmlns:xs="http://www.w3.org/2001/XMLSchema" xmlns:p="http://schemas.microsoft.com/office/2006/metadata/properties" xmlns:ns2="3eafd8ed-e8f4-4e5d-9098-ecbfbff9cba1" targetNamespace="http://schemas.microsoft.com/office/2006/metadata/properties" ma:root="true" ma:fieldsID="daa887e856672ba1a5fb1fe509e0182e" ns2:_="">
    <xsd:import namespace="3eafd8ed-e8f4-4e5d-9098-ecbfbff9c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fd8ed-e8f4-4e5d-9098-ecbfbff9c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D8591-32DA-43CC-901B-2B08BB5E6D29}"/>
</file>

<file path=customXml/itemProps2.xml><?xml version="1.0" encoding="utf-8"?>
<ds:datastoreItem xmlns:ds="http://schemas.openxmlformats.org/officeDocument/2006/customXml" ds:itemID="{F04C195C-CE5F-497D-B843-E5D278682C67}"/>
</file>

<file path=customXml/itemProps3.xml><?xml version="1.0" encoding="utf-8"?>
<ds:datastoreItem xmlns:ds="http://schemas.openxmlformats.org/officeDocument/2006/customXml" ds:itemID="{9F0F87DD-CA02-4300-BA5B-52273FB2E5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LibreOffice/5.3.7.2$Linux_X86_64 LibreOffice_project/30m0$Build-2</Application>
  <Pages>4</Pages>
  <Words>532</Words>
  <Characters>2775</Characters>
  <CharactersWithSpaces>3322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2021-02-15T11:18:00Z</dcterms:created>
  <dc:creator>Goikouria Gil, Gloria</dc:creator>
  <dc:description/>
  <dc:language>es-ES</dc:language>
  <cp:lastModifiedBy/>
  <dcterms:modified xsi:type="dcterms:W3CDTF">2021-04-27T10:03:40Z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0x010100671B2B3492C6EE4DBB4F0FE5D70E95B6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